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7D9" w:rsidRDefault="001E4487" w:rsidP="001E27D9">
      <w:pPr>
        <w:tabs>
          <w:tab w:val="left" w:pos="5220"/>
        </w:tabs>
      </w:pPr>
      <w:r>
        <w:pict>
          <v:shapetype id="_x0000_t202" coordsize="21600,21600" o:spt="202" path="m,l,21600r21600,l21600,xe">
            <v:stroke joinstyle="miter"/>
            <v:path gradientshapeok="t" o:connecttype="rect"/>
          </v:shapetype>
          <v:shape id="_x0000_s1133" type="#_x0000_t202" style="position:absolute;margin-left:463.5pt;margin-top:60.75pt;width:168.5pt;height:110.25pt;z-index:251665408" fillcolor="#6f9" stroked="f">
            <v:fill opacity="13107f"/>
            <v:textbox style="mso-next-textbox:#_x0000_s1133">
              <w:txbxContent>
                <w:p w:rsidR="001E27D9" w:rsidRPr="00AB7E63" w:rsidRDefault="00F04CF5" w:rsidP="005655A9">
                  <w:pPr>
                    <w:pStyle w:val="placephotohere"/>
                  </w:pPr>
                  <w:r w:rsidRPr="00F04CF5">
                    <w:rPr>
                      <w:noProof/>
                    </w:rPr>
                    <w:drawing>
                      <wp:inline distT="0" distB="0" distL="0" distR="0">
                        <wp:extent cx="1066800" cy="1123950"/>
                        <wp:effectExtent l="57150" t="19050" r="19050" b="0"/>
                        <wp:docPr id="1" name="Picture 1" descr="LOGO 3"/>
                        <wp:cNvGraphicFramePr/>
                        <a:graphic xmlns:a="http://schemas.openxmlformats.org/drawingml/2006/main">
                          <a:graphicData uri="http://schemas.openxmlformats.org/drawingml/2006/picture">
                            <pic:pic xmlns:pic="http://schemas.openxmlformats.org/drawingml/2006/picture">
                              <pic:nvPicPr>
                                <pic:cNvPr id="5" name="Picture 4" descr="LOGO 3"/>
                                <pic:cNvPicPr>
                                  <a:picLocks noChangeAspect="1" noChangeArrowheads="1"/>
                                </pic:cNvPicPr>
                              </pic:nvPicPr>
                              <pic:blipFill>
                                <a:blip r:embed="rId5"/>
                                <a:srcRect l="28838" t="21782" r="28836" b="22430"/>
                                <a:stretch>
                                  <a:fillRect/>
                                </a:stretch>
                              </pic:blipFill>
                              <pic:spPr bwMode="auto">
                                <a:xfrm>
                                  <a:off x="0" y="0"/>
                                  <a:ext cx="1066800" cy="1123950"/>
                                </a:xfrm>
                                <a:prstGeom prst="ellipse">
                                  <a:avLst/>
                                </a:prstGeom>
                                <a:ln w="3175" cap="rnd">
                                  <a:noFill/>
                                </a:ln>
                                <a:effectLst/>
                                <a:scene3d>
                                  <a:camera prst="orthographicFront">
                                    <a:rot lat="0" lon="0" rev="0"/>
                                  </a:camera>
                                  <a:lightRig rig="glow" dir="t">
                                    <a:rot lat="0" lon="0" rev="14100000"/>
                                  </a:lightRig>
                                </a:scene3d>
                                <a:sp3d prstMaterial="softEdge">
                                  <a:bevelT w="127000" prst="convex"/>
                                </a:sp3d>
                              </pic:spPr>
                            </pic:pic>
                          </a:graphicData>
                        </a:graphic>
                      </wp:inline>
                    </w:drawing>
                  </w:r>
                </w:p>
                <w:p w:rsidR="001E27D9" w:rsidRPr="00AB7E63" w:rsidRDefault="001E27D9">
                  <w:pPr>
                    <w:rPr>
                      <w:rFonts w:ascii="Helvetica" w:hAnsi="Helvetica"/>
                      <w:color w:val="FFFFFF"/>
                      <w:vertAlign w:val="subscript"/>
                    </w:rPr>
                  </w:pPr>
                </w:p>
              </w:txbxContent>
            </v:textbox>
          </v:shape>
        </w:pict>
      </w:r>
      <w:r>
        <w:pict>
          <v:shape id="_x0000_s1129" type="#_x0000_t202" style="position:absolute;margin-left:-55pt;margin-top:-27pt;width:218.25pt;height:329.25pt;z-index:251661312;mso-wrap-distance-left:2.88pt;mso-wrap-distance-top:2.88pt;mso-wrap-distance-right:2.88pt;mso-wrap-distance-bottom:2.88pt" filled="f" fillcolor="#cd4313" stroked="f" insetpen="t" o:cliptowrap="t">
            <v:shadow color="#ccc"/>
            <v:textbox style="mso-next-textbox:#_x0000_s1129;mso-column-margin:5.76pt" inset="2.88pt,2.88pt,2.88pt,2.88pt">
              <w:txbxContent>
                <w:p w:rsidR="00C80015" w:rsidRPr="00C80015" w:rsidRDefault="00C80015" w:rsidP="00C80015">
                  <w:pPr>
                    <w:ind w:left="144"/>
                    <w:jc w:val="both"/>
                    <w:rPr>
                      <w:b/>
                      <w:bCs/>
                      <w:color w:val="943634" w:themeColor="accent2" w:themeShade="BF"/>
                      <w:sz w:val="24"/>
                      <w:szCs w:val="24"/>
                    </w:rPr>
                  </w:pPr>
                  <w:r w:rsidRPr="00C80015">
                    <w:rPr>
                      <w:b/>
                      <w:bCs/>
                      <w:color w:val="943634" w:themeColor="accent2" w:themeShade="BF"/>
                      <w:sz w:val="24"/>
                      <w:szCs w:val="24"/>
                    </w:rPr>
                    <w:t>3- BIOSTRATIGRAPY</w:t>
                  </w:r>
                </w:p>
                <w:p w:rsidR="00C80015" w:rsidRPr="00C80015" w:rsidRDefault="00C80015" w:rsidP="00C80015">
                  <w:pPr>
                    <w:ind w:left="144"/>
                    <w:jc w:val="both"/>
                    <w:rPr>
                      <w:b/>
                      <w:bCs/>
                      <w:sz w:val="24"/>
                      <w:szCs w:val="24"/>
                    </w:rPr>
                  </w:pPr>
                  <w:r w:rsidRPr="00C80015">
                    <w:rPr>
                      <w:sz w:val="24"/>
                      <w:szCs w:val="24"/>
                    </w:rPr>
                    <w:tab/>
                  </w:r>
                  <w:r w:rsidRPr="00C80015">
                    <w:rPr>
                      <w:b/>
                      <w:bCs/>
                      <w:sz w:val="24"/>
                      <w:szCs w:val="24"/>
                    </w:rPr>
                    <w:t>Qualitative and quantitative biostratigraphic analysis of eleven microfossils groups; high resolution age-dating, paleobathymetric, paleoenvironmental, paleoecological, paleocliamtological interpretation using abundance and diversity variations of environmentally sensitive microfossils. Construction of high-accuracy first/last occurrence, abundance, and diversity diagrams and chrononstratigrphic charts and using results in graphic correlation (composite standard) studies. Palynofacies analysis &amp; vitrinite reflectance analysis for guidance in paleoemvironmental interpretation and kerogen type identification. Well site stratigraphy and absolute age- dating through isotope studies and paleomagnetic studies of oriented samples.</w:t>
                  </w:r>
                  <w:r w:rsidRPr="00C80015">
                    <w:rPr>
                      <w:noProof/>
                      <w:sz w:val="24"/>
                      <w:szCs w:val="24"/>
                    </w:rPr>
                    <w:t xml:space="preserve"> </w:t>
                  </w:r>
                </w:p>
                <w:p w:rsidR="00C80015" w:rsidRPr="00C80015" w:rsidRDefault="00C80015" w:rsidP="00C80015">
                  <w:pPr>
                    <w:pStyle w:val="Address01"/>
                    <w:rPr>
                      <w:sz w:val="24"/>
                      <w:szCs w:val="24"/>
                    </w:rPr>
                  </w:pPr>
                </w:p>
                <w:p w:rsidR="001E27D9" w:rsidRPr="00C80015" w:rsidRDefault="001E27D9" w:rsidP="00C80015"/>
              </w:txbxContent>
            </v:textbox>
          </v:shape>
        </w:pict>
      </w:r>
      <w:r>
        <w:pict>
          <v:shape id="_x0000_s1128" type="#_x0000_t202" style="position:absolute;margin-left:174pt;margin-top:-27pt;width:231pt;height:460.5pt;z-index:251660288;mso-wrap-distance-left:2.88pt;mso-wrap-distance-top:2.88pt;mso-wrap-distance-right:2.88pt;mso-wrap-distance-bottom:2.88pt" filled="f" fillcolor="#cd4313" stroked="f" insetpen="t" o:cliptowrap="t">
            <v:shadow color="#ccc"/>
            <v:textbox style="mso-column-margin:5.76pt" inset="2.88pt,2.88pt,2.88pt,2.88pt">
              <w:txbxContent>
                <w:p w:rsidR="00C80015" w:rsidRPr="00C80015" w:rsidRDefault="00C80015" w:rsidP="00C80015">
                  <w:pPr>
                    <w:ind w:left="144"/>
                    <w:jc w:val="both"/>
                    <w:rPr>
                      <w:b/>
                      <w:bCs/>
                      <w:color w:val="943634" w:themeColor="accent2" w:themeShade="BF"/>
                      <w:sz w:val="28"/>
                      <w:szCs w:val="28"/>
                    </w:rPr>
                  </w:pPr>
                  <w:r w:rsidRPr="00C80015">
                    <w:rPr>
                      <w:b/>
                      <w:bCs/>
                      <w:color w:val="943634" w:themeColor="accent2" w:themeShade="BF"/>
                      <w:sz w:val="28"/>
                      <w:szCs w:val="28"/>
                    </w:rPr>
                    <w:t>1-STRUCTURAL INTERPRETATION</w:t>
                  </w:r>
                </w:p>
                <w:p w:rsidR="00C80015" w:rsidRPr="00C80015" w:rsidRDefault="00C80015" w:rsidP="00C80015">
                  <w:pPr>
                    <w:ind w:left="144"/>
                    <w:jc w:val="both"/>
                    <w:rPr>
                      <w:b/>
                      <w:bCs/>
                      <w:sz w:val="24"/>
                      <w:szCs w:val="24"/>
                    </w:rPr>
                  </w:pPr>
                  <w:r w:rsidRPr="00C80015">
                    <w:rPr>
                      <w:color w:val="943634" w:themeColor="accent2" w:themeShade="BF"/>
                      <w:sz w:val="40"/>
                      <w:szCs w:val="40"/>
                    </w:rPr>
                    <w:tab/>
                  </w:r>
                  <w:r w:rsidRPr="00C80015">
                    <w:rPr>
                      <w:b/>
                      <w:bCs/>
                      <w:sz w:val="24"/>
                      <w:szCs w:val="24"/>
                    </w:rPr>
                    <w:t>Complete structural assessment &amp; interpretation starting from outlining structure from remote sensing, gravity, magnetic, &amp; seismic data to integration with structural observation from well &amp; outcrop data. Definition of 3D structural modes and outlining the effect of structures on facies distribution and migration pathways to define traps.</w:t>
                  </w:r>
                </w:p>
                <w:p w:rsidR="00C80015" w:rsidRPr="00C80015" w:rsidRDefault="00C80015" w:rsidP="00C80015">
                  <w:pPr>
                    <w:ind w:left="144"/>
                    <w:jc w:val="both"/>
                    <w:rPr>
                      <w:b/>
                      <w:bCs/>
                      <w:sz w:val="24"/>
                      <w:szCs w:val="24"/>
                    </w:rPr>
                  </w:pPr>
                </w:p>
                <w:p w:rsidR="00C80015" w:rsidRPr="00C80015" w:rsidRDefault="00C80015" w:rsidP="00C80015">
                  <w:pPr>
                    <w:ind w:left="144"/>
                    <w:jc w:val="both"/>
                    <w:rPr>
                      <w:b/>
                      <w:bCs/>
                      <w:color w:val="943634" w:themeColor="accent2" w:themeShade="BF"/>
                      <w:sz w:val="28"/>
                      <w:szCs w:val="28"/>
                    </w:rPr>
                  </w:pPr>
                  <w:r w:rsidRPr="00C80015">
                    <w:rPr>
                      <w:b/>
                      <w:bCs/>
                      <w:color w:val="943634" w:themeColor="accent2" w:themeShade="BF"/>
                      <w:sz w:val="28"/>
                      <w:szCs w:val="28"/>
                    </w:rPr>
                    <w:t>2- FAULT SEAL ANALYSIS &amp; TRAP INTEGRITY</w:t>
                  </w:r>
                </w:p>
                <w:p w:rsidR="00C80015" w:rsidRPr="00C80015" w:rsidRDefault="00C80015" w:rsidP="00C80015">
                  <w:pPr>
                    <w:ind w:left="144"/>
                    <w:jc w:val="both"/>
                    <w:rPr>
                      <w:b/>
                      <w:bCs/>
                      <w:sz w:val="24"/>
                      <w:szCs w:val="24"/>
                    </w:rPr>
                  </w:pPr>
                  <w:r w:rsidRPr="00C80015">
                    <w:rPr>
                      <w:color w:val="943634" w:themeColor="accent2" w:themeShade="BF"/>
                      <w:sz w:val="40"/>
                      <w:szCs w:val="40"/>
                    </w:rPr>
                    <w:tab/>
                  </w:r>
                  <w:r w:rsidRPr="00C80015">
                    <w:rPr>
                      <w:b/>
                      <w:bCs/>
                      <w:sz w:val="24"/>
                      <w:szCs w:val="24"/>
                    </w:rPr>
                    <w:t>Complete fault seal analysis &amp; trap integrity evaluation starting from structural, facies, &amp; petrophysical modeling to analysis of reservoir juxtaposition possibilities and shale Gouge Ratio (SGR) analysis and shale smear sealing potential. Evaluation of trap integrity starting from well location to propagating results into 3D model.</w:t>
                  </w:r>
                </w:p>
                <w:p w:rsidR="00C80015" w:rsidRPr="00C80015" w:rsidRDefault="00C80015" w:rsidP="00C80015">
                  <w:pPr>
                    <w:ind w:left="144"/>
                    <w:jc w:val="both"/>
                    <w:rPr>
                      <w:b/>
                      <w:bCs/>
                      <w:sz w:val="24"/>
                      <w:szCs w:val="24"/>
                    </w:rPr>
                  </w:pPr>
                </w:p>
              </w:txbxContent>
            </v:textbox>
          </v:shape>
        </w:pict>
      </w:r>
      <w:r>
        <w:pict>
          <v:shape id="_x0000_s1130" type="#_x0000_t202" style="position:absolute;margin-left:453.75pt;margin-top:23.25pt;width:223.5pt;height:465pt;z-index:251662336" filled="f" stroked="f">
            <v:textbox style="mso-next-textbox:#_x0000_s1130">
              <w:txbxContent>
                <w:p w:rsidR="001E27D9" w:rsidRDefault="001678CD" w:rsidP="00D26421">
                  <w:pPr>
                    <w:pStyle w:val="PLACELOGOHERE"/>
                  </w:pPr>
                  <w:r>
                    <w:t>HIGH END E &amp; P SERVICES</w:t>
                  </w:r>
                </w:p>
                <w:p w:rsidR="00C80015" w:rsidRDefault="00C80015" w:rsidP="00D26421">
                  <w:pPr>
                    <w:pStyle w:val="PLACELOGOHERE"/>
                  </w:pPr>
                </w:p>
                <w:p w:rsidR="00C80015" w:rsidRDefault="00C80015" w:rsidP="00D26421">
                  <w:pPr>
                    <w:pStyle w:val="PLACELOGOHERE"/>
                  </w:pPr>
                </w:p>
                <w:p w:rsidR="00C80015" w:rsidRDefault="00C80015" w:rsidP="00D26421">
                  <w:pPr>
                    <w:pStyle w:val="PLACELOGOHERE"/>
                  </w:pPr>
                </w:p>
                <w:p w:rsidR="00C80015" w:rsidRDefault="00C80015" w:rsidP="00D26421">
                  <w:pPr>
                    <w:pStyle w:val="PLACELOGOHERE"/>
                  </w:pPr>
                </w:p>
                <w:p w:rsidR="00C80015" w:rsidRDefault="00C80015" w:rsidP="00D26421">
                  <w:pPr>
                    <w:pStyle w:val="PLACELOGOHERE"/>
                  </w:pPr>
                </w:p>
                <w:p w:rsidR="00C80015" w:rsidRDefault="00C80015" w:rsidP="00D26421">
                  <w:pPr>
                    <w:pStyle w:val="PLACELOGOHERE"/>
                  </w:pPr>
                </w:p>
                <w:p w:rsidR="00C80015" w:rsidRPr="00875009" w:rsidRDefault="00C80015" w:rsidP="00D26421">
                  <w:pPr>
                    <w:pStyle w:val="PLACELOGOHERE"/>
                  </w:pPr>
                </w:p>
                <w:p w:rsidR="00C80015" w:rsidRDefault="00C80015" w:rsidP="00C80015">
                  <w:pPr>
                    <w:pStyle w:val="ListParagraph"/>
                    <w:numPr>
                      <w:ilvl w:val="0"/>
                      <w:numId w:val="2"/>
                    </w:numPr>
                    <w:spacing w:after="0" w:line="240" w:lineRule="auto"/>
                    <w:ind w:left="90" w:hanging="180"/>
                    <w:jc w:val="both"/>
                    <w:rPr>
                      <w:color w:val="0070C0"/>
                      <w:sz w:val="56"/>
                      <w:szCs w:val="56"/>
                    </w:rPr>
                  </w:pPr>
                  <w:r w:rsidRPr="00C80015">
                    <w:rPr>
                      <w:color w:val="0070C0"/>
                      <w:sz w:val="56"/>
                      <w:szCs w:val="56"/>
                    </w:rPr>
                    <w:t>GEOLOGICAL SERVICES</w:t>
                  </w:r>
                </w:p>
                <w:p w:rsidR="002D1741" w:rsidRPr="00C80015" w:rsidRDefault="002D1741" w:rsidP="002D1741">
                  <w:pPr>
                    <w:pStyle w:val="ListParagraph"/>
                    <w:spacing w:after="0" w:line="240" w:lineRule="auto"/>
                    <w:ind w:left="90"/>
                    <w:jc w:val="both"/>
                    <w:rPr>
                      <w:color w:val="0070C0"/>
                      <w:sz w:val="56"/>
                      <w:szCs w:val="56"/>
                    </w:rPr>
                  </w:pPr>
                </w:p>
                <w:p w:rsidR="002D1741" w:rsidRPr="002D1741" w:rsidRDefault="002D1741" w:rsidP="002D1741">
                  <w:pPr>
                    <w:jc w:val="both"/>
                    <w:rPr>
                      <w:sz w:val="28"/>
                      <w:szCs w:val="28"/>
                    </w:rPr>
                  </w:pPr>
                  <w:r w:rsidRPr="002D1741">
                    <w:rPr>
                      <w:sz w:val="28"/>
                      <w:szCs w:val="28"/>
                    </w:rPr>
                    <w:t>Our staff of structural geologists has worked in complexly deformed areas throughout the world, solving geological problems</w:t>
                  </w:r>
                  <w:r w:rsidRPr="002D1741">
                    <w:rPr>
                      <w:sz w:val="22"/>
                      <w:szCs w:val="22"/>
                    </w:rPr>
                    <w:t xml:space="preserve">. </w:t>
                  </w:r>
                  <w:r w:rsidRPr="002D1741">
                    <w:rPr>
                      <w:sz w:val="28"/>
                      <w:szCs w:val="28"/>
                    </w:rPr>
                    <w:t>Our geological interpretation techniques allow us to be better than other in defining structures that favorable to hydrocarbon accumulations.</w:t>
                  </w:r>
                </w:p>
                <w:p w:rsidR="001E27D9" w:rsidRPr="002D1741" w:rsidRDefault="001E27D9" w:rsidP="002D1741">
                  <w:pPr>
                    <w:jc w:val="both"/>
                    <w:rPr>
                      <w:rFonts w:ascii="Helvetica" w:hAnsi="Helvetica"/>
                      <w:b/>
                      <w:color w:val="FFFFFF"/>
                      <w:sz w:val="36"/>
                      <w:szCs w:val="22"/>
                      <w:vertAlign w:val="subscript"/>
                    </w:rPr>
                  </w:pPr>
                </w:p>
              </w:txbxContent>
            </v:textbox>
          </v:shape>
        </w:pict>
      </w:r>
      <w:r>
        <w:pict>
          <v:shape id="_x0000_s1131" type="#_x0000_t202" style="position:absolute;margin-left:493.5pt;margin-top:-32.25pt;width:172.5pt;height:38.75pt;z-index:251663360;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column-margin:5.76pt" inset="2.88pt,2.88pt,2.88pt,2.88pt">
              <w:txbxContent>
                <w:p w:rsidR="001E27D9" w:rsidRDefault="001678CD" w:rsidP="001678CD">
                  <w:pPr>
                    <w:pStyle w:val="YOURTAGLINEGOESHERE"/>
                  </w:pPr>
                  <w:r>
                    <w:t>GAS &amp; OIL TECHNOLOGY</w:t>
                  </w:r>
                </w:p>
                <w:p w:rsidR="001678CD" w:rsidRPr="00345392" w:rsidRDefault="001678CD" w:rsidP="001678CD">
                  <w:pPr>
                    <w:pStyle w:val="YOURTAGLINEGOESHERE"/>
                    <w:jc w:val="center"/>
                  </w:pPr>
                  <w:r>
                    <w:t>“G.O.T”</w:t>
                  </w:r>
                </w:p>
                <w:p w:rsidR="001E27D9" w:rsidRPr="0002509B" w:rsidRDefault="001E27D9" w:rsidP="001E27D9">
                  <w:pPr>
                    <w:rPr>
                      <w:rFonts w:ascii="Helvetica" w:hAnsi="Helvetica"/>
                      <w:color w:val="F58026"/>
                    </w:rPr>
                  </w:pPr>
                </w:p>
              </w:txbxContent>
            </v:textbox>
          </v:shape>
        </w:pict>
      </w:r>
      <w:r w:rsidR="001E27D9">
        <w:softHyphen/>
      </w:r>
      <w:r w:rsidR="001E27D9">
        <w:softHyphen/>
      </w:r>
      <w:r w:rsidR="001E27D9">
        <w:softHyphen/>
      </w:r>
    </w:p>
    <w:p w:rsidR="001E27D9" w:rsidRDefault="00900B53">
      <w:pPr>
        <w:sectPr w:rsidR="001E27D9" w:rsidSect="001E27D9">
          <w:pgSz w:w="15840" w:h="12240" w:orient="landscape"/>
          <w:pgMar w:top="1440" w:right="1800" w:bottom="216" w:left="1800" w:header="720" w:footer="720" w:gutter="0"/>
          <w:cols w:space="720"/>
          <w:docGrid w:linePitch="360"/>
        </w:sectPr>
      </w:pPr>
      <w:r w:rsidRPr="00900B53">
        <w:rPr>
          <w:noProof/>
        </w:rPr>
        <w:drawing>
          <wp:anchor distT="0" distB="0" distL="114300" distR="114300" simplePos="0" relativeHeight="251669504" behindDoc="0" locked="0" layoutInCell="1" allowOverlap="1">
            <wp:simplePos x="0" y="0"/>
            <wp:positionH relativeFrom="margin">
              <wp:posOffset>2543175</wp:posOffset>
            </wp:positionH>
            <wp:positionV relativeFrom="margin">
              <wp:posOffset>4152900</wp:posOffset>
            </wp:positionV>
            <wp:extent cx="2924175" cy="2133600"/>
            <wp:effectExtent l="19050" t="0" r="9525" b="0"/>
            <wp:wrapSquare wrapText="bothSides"/>
            <wp:docPr id="87" name="Picture 87" descr="C:\Documents and Settings\mm\Desktop\fra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C:\Documents and Settings\mm\Desktop\frac3.jpg"/>
                    <pic:cNvPicPr>
                      <a:picLocks noChangeAspect="1" noChangeArrowheads="1"/>
                    </pic:cNvPicPr>
                  </pic:nvPicPr>
                  <pic:blipFill>
                    <a:blip r:embed="rId6"/>
                    <a:srcRect/>
                    <a:stretch>
                      <a:fillRect/>
                    </a:stretch>
                  </pic:blipFill>
                  <pic:spPr bwMode="auto">
                    <a:xfrm>
                      <a:off x="0" y="0"/>
                      <a:ext cx="2924175" cy="2133600"/>
                    </a:xfrm>
                    <a:prstGeom prst="rect">
                      <a:avLst/>
                    </a:prstGeom>
                    <a:noFill/>
                    <a:ln w="9525">
                      <a:noFill/>
                      <a:miter lim="800000"/>
                      <a:headEnd/>
                      <a:tailEnd/>
                    </a:ln>
                  </pic:spPr>
                </pic:pic>
              </a:graphicData>
            </a:graphic>
          </wp:anchor>
        </w:drawing>
      </w:r>
      <w:r w:rsidR="00ED10FE" w:rsidRPr="00ED10FE">
        <w:rPr>
          <w:noProof/>
        </w:rPr>
        <w:drawing>
          <wp:anchor distT="0" distB="0" distL="114300" distR="114300" simplePos="0" relativeHeight="251667456" behindDoc="0" locked="0" layoutInCell="1" allowOverlap="1">
            <wp:simplePos x="0" y="0"/>
            <wp:positionH relativeFrom="margin">
              <wp:posOffset>-266700</wp:posOffset>
            </wp:positionH>
            <wp:positionV relativeFrom="margin">
              <wp:posOffset>4076700</wp:posOffset>
            </wp:positionV>
            <wp:extent cx="2294255" cy="1604010"/>
            <wp:effectExtent l="171450" t="133350" r="353695" b="300990"/>
            <wp:wrapSquare wrapText="bothSides"/>
            <wp:docPr id="22" name="Picture 3" descr="sequencee 2jpg.jpg"/>
            <wp:cNvGraphicFramePr/>
            <a:graphic xmlns:a="http://schemas.openxmlformats.org/drawingml/2006/main">
              <a:graphicData uri="http://schemas.openxmlformats.org/drawingml/2006/picture">
                <pic:pic xmlns:pic="http://schemas.openxmlformats.org/drawingml/2006/picture">
                  <pic:nvPicPr>
                    <pic:cNvPr id="12" name="Picture 11" descr="sequencee 2jpg.jpg"/>
                    <pic:cNvPicPr>
                      <a:picLocks noChangeAspect="1"/>
                    </pic:cNvPicPr>
                  </pic:nvPicPr>
                  <pic:blipFill>
                    <a:blip r:embed="rId7" cstate="print"/>
                    <a:stretch>
                      <a:fillRect/>
                    </a:stretch>
                  </pic:blipFill>
                  <pic:spPr>
                    <a:xfrm>
                      <a:off x="0" y="0"/>
                      <a:ext cx="2294255" cy="1604010"/>
                    </a:xfrm>
                    <a:prstGeom prst="rect">
                      <a:avLst/>
                    </a:prstGeom>
                    <a:ln>
                      <a:noFill/>
                    </a:ln>
                    <a:effectLst>
                      <a:outerShdw blurRad="292100" dist="139700" dir="2700000" algn="tl" rotWithShape="0">
                        <a:srgbClr val="333333">
                          <a:alpha val="65000"/>
                        </a:srgbClr>
                      </a:outerShdw>
                    </a:effectLst>
                  </pic:spPr>
                </pic:pic>
              </a:graphicData>
            </a:graphic>
          </wp:anchor>
        </w:drawing>
      </w:r>
    </w:p>
    <w:p w:rsidR="001E27D9" w:rsidRPr="004F23A6" w:rsidRDefault="00117004" w:rsidP="001E27D9">
      <w:pPr>
        <w:tabs>
          <w:tab w:val="left" w:pos="2700"/>
        </w:tabs>
        <w:rPr>
          <w:vertAlign w:val="subscript"/>
        </w:rPr>
      </w:pPr>
      <w:r w:rsidRPr="001E4487">
        <w:lastRenderedPageBreak/>
        <w:pict>
          <v:shape id="_x0000_s1121" type="#_x0000_t202" style="position:absolute;margin-left:-54pt;margin-top:-42pt;width:243pt;height:331.5pt;z-index:251653120" filled="f" stroked="f">
            <v:textbox style="mso-next-textbox:#_x0000_s1121">
              <w:txbxContent>
                <w:p w:rsidR="00C80015" w:rsidRPr="00C80015" w:rsidRDefault="00C80015" w:rsidP="00C80015">
                  <w:pPr>
                    <w:ind w:left="144"/>
                    <w:jc w:val="both"/>
                    <w:rPr>
                      <w:b/>
                      <w:bCs/>
                      <w:color w:val="943634" w:themeColor="accent2" w:themeShade="BF"/>
                      <w:sz w:val="24"/>
                      <w:szCs w:val="24"/>
                    </w:rPr>
                  </w:pPr>
                  <w:r w:rsidRPr="00C80015">
                    <w:rPr>
                      <w:b/>
                      <w:bCs/>
                      <w:color w:val="943634" w:themeColor="accent2" w:themeShade="BF"/>
                      <w:sz w:val="24"/>
                      <w:szCs w:val="24"/>
                    </w:rPr>
                    <w:t>4- SEDIMENTOLOGY</w:t>
                  </w:r>
                </w:p>
                <w:p w:rsidR="00C80015" w:rsidRPr="00C80015" w:rsidRDefault="00C80015" w:rsidP="00C80015">
                  <w:pPr>
                    <w:ind w:left="144" w:firstLine="576"/>
                    <w:jc w:val="both"/>
                    <w:rPr>
                      <w:b/>
                      <w:bCs/>
                      <w:sz w:val="24"/>
                      <w:szCs w:val="24"/>
                    </w:rPr>
                  </w:pPr>
                  <w:r w:rsidRPr="00C80015">
                    <w:rPr>
                      <w:b/>
                      <w:bCs/>
                      <w:sz w:val="24"/>
                      <w:szCs w:val="24"/>
                    </w:rPr>
                    <w:t>Core description, laser-particle grain size analysis, petrography, well-log motif and mineralogical content interpretation for depositional paleonvironments, diagnostic history, and reservoir quality interpretation. Standardized lithological classification of rock samples using ternary diagrams based on mineralogical content &amp; percentages. Grain size distribution analysis and determination of lithofacies and association, including ichnofacies interpretation. Scanning Electron Microscope (SEM) and x-ray Diffraction (XRD) analysis. High resolution seismic sedimentology, geomorphology, and stratigraphy.</w:t>
                  </w:r>
                </w:p>
                <w:p w:rsidR="00C80015" w:rsidRPr="00C80015" w:rsidRDefault="00C80015" w:rsidP="00C80015">
                  <w:pPr>
                    <w:ind w:left="144"/>
                    <w:jc w:val="both"/>
                    <w:rPr>
                      <w:b/>
                      <w:bCs/>
                      <w:sz w:val="24"/>
                      <w:szCs w:val="24"/>
                    </w:rPr>
                  </w:pPr>
                  <w:r w:rsidRPr="00C80015">
                    <w:rPr>
                      <w:b/>
                      <w:bCs/>
                      <w:sz w:val="24"/>
                      <w:szCs w:val="24"/>
                    </w:rPr>
                    <w:t>Conditioning results for use in integrated sequence stratigraphic studies. Seal effectiveness studies through thin section, SEM, XRD, laser particle size distribution studies, and capillary pressure analysis of seal rocks.</w:t>
                  </w:r>
                </w:p>
                <w:p w:rsidR="001E27D9" w:rsidRPr="00C80015" w:rsidRDefault="001E27D9" w:rsidP="00C80015">
                  <w:pPr>
                    <w:spacing w:line="360" w:lineRule="auto"/>
                    <w:jc w:val="both"/>
                    <w:rPr>
                      <w:rFonts w:ascii="Helvetica" w:hAnsi="Helvetica"/>
                      <w:color w:val="auto"/>
                      <w:sz w:val="24"/>
                      <w:szCs w:val="24"/>
                    </w:rPr>
                  </w:pPr>
                </w:p>
                <w:p w:rsidR="00C80015" w:rsidRPr="00C80015" w:rsidRDefault="00C80015" w:rsidP="00C80015">
                  <w:pPr>
                    <w:spacing w:line="360" w:lineRule="auto"/>
                    <w:jc w:val="both"/>
                    <w:rPr>
                      <w:rFonts w:ascii="Helvetica" w:hAnsi="Helvetica"/>
                      <w:color w:val="auto"/>
                      <w:sz w:val="24"/>
                      <w:szCs w:val="24"/>
                    </w:rPr>
                  </w:pPr>
                </w:p>
                <w:p w:rsidR="00C80015" w:rsidRPr="0002509B" w:rsidRDefault="00C80015" w:rsidP="00C80015">
                  <w:pPr>
                    <w:spacing w:line="360" w:lineRule="auto"/>
                    <w:jc w:val="both"/>
                    <w:rPr>
                      <w:rFonts w:ascii="Helvetica" w:hAnsi="Helvetica"/>
                      <w:color w:val="auto"/>
                    </w:rPr>
                  </w:pPr>
                </w:p>
              </w:txbxContent>
            </v:textbox>
          </v:shape>
        </w:pict>
      </w:r>
      <w:r w:rsidRPr="001E4487">
        <w:pict>
          <v:shape id="_x0000_s1120" type="#_x0000_t202" style="position:absolute;margin-left:205.2pt;margin-top:-42pt;width:247.8pt;height:429.75pt;z-index:251652096;mso-wrap-distance-left:2.88pt;mso-wrap-distance-top:2.88pt;mso-wrap-distance-right:2.88pt;mso-wrap-distance-bottom:2.88pt" filled="f" fillcolor="#cd4313" stroked="f" insetpen="t" o:cliptowrap="t">
            <v:shadow color="#ccc"/>
            <v:textbox style="mso-next-textbox:#_x0000_s1120;mso-column-margin:5.76pt" inset="2.88pt,2.88pt,2.88pt,2.88pt">
              <w:txbxContent>
                <w:p w:rsidR="00C80015" w:rsidRPr="00C80015" w:rsidRDefault="00C80015" w:rsidP="00C80015">
                  <w:pPr>
                    <w:ind w:left="144"/>
                    <w:jc w:val="both"/>
                    <w:rPr>
                      <w:b/>
                      <w:bCs/>
                      <w:color w:val="943634" w:themeColor="accent2" w:themeShade="BF"/>
                      <w:sz w:val="24"/>
                      <w:szCs w:val="24"/>
                    </w:rPr>
                  </w:pPr>
                  <w:r w:rsidRPr="00C80015">
                    <w:rPr>
                      <w:b/>
                      <w:bCs/>
                      <w:color w:val="943634" w:themeColor="accent2" w:themeShade="BF"/>
                      <w:sz w:val="24"/>
                      <w:szCs w:val="24"/>
                    </w:rPr>
                    <w:t>5- HIGH-RESOLUTION SEQUENCE STRATIGRAPHY</w:t>
                  </w:r>
                </w:p>
                <w:p w:rsidR="00C80015" w:rsidRPr="00C80015" w:rsidRDefault="00C80015" w:rsidP="00C80015">
                  <w:pPr>
                    <w:ind w:left="144"/>
                    <w:jc w:val="both"/>
                    <w:rPr>
                      <w:b/>
                      <w:bCs/>
                      <w:sz w:val="24"/>
                      <w:szCs w:val="24"/>
                    </w:rPr>
                  </w:pPr>
                  <w:r w:rsidRPr="00C80015">
                    <w:rPr>
                      <w:sz w:val="24"/>
                      <w:szCs w:val="24"/>
                    </w:rPr>
                    <w:tab/>
                  </w:r>
                  <w:r w:rsidRPr="00C80015">
                    <w:rPr>
                      <w:b/>
                      <w:bCs/>
                      <w:sz w:val="24"/>
                      <w:szCs w:val="24"/>
                    </w:rPr>
                    <w:t>We do detailed sedimentology and biostratigraphy within sequence stratigraphic framework, integration of core, well log, and outcrop data whenever available, and integration with seismic sequence stratigraphy. Sequence and parasequence definition up to fifth order. Local chronostrtigraphic chart construction, depositional and paleogeographic history interpretation leading to predicting petroleum system elements ahead of drill bit.</w:t>
                  </w:r>
                </w:p>
                <w:p w:rsidR="00C80015" w:rsidRDefault="00C80015" w:rsidP="00C80015">
                  <w:pPr>
                    <w:ind w:left="144"/>
                    <w:jc w:val="both"/>
                    <w:rPr>
                      <w:b/>
                      <w:bCs/>
                      <w:color w:val="C0504D" w:themeColor="accent2"/>
                    </w:rPr>
                  </w:pPr>
                </w:p>
                <w:p w:rsidR="00C80015" w:rsidRDefault="00C80015" w:rsidP="00C80015">
                  <w:pPr>
                    <w:jc w:val="both"/>
                    <w:rPr>
                      <w:b/>
                      <w:bCs/>
                      <w:color w:val="C0504D" w:themeColor="accent2"/>
                    </w:rPr>
                  </w:pPr>
                </w:p>
                <w:p w:rsidR="00C80015" w:rsidRPr="00D92251" w:rsidRDefault="00C80015" w:rsidP="00C80015">
                  <w:pPr>
                    <w:ind w:left="144"/>
                    <w:jc w:val="both"/>
                    <w:rPr>
                      <w:b/>
                      <w:bCs/>
                      <w:color w:val="C0504D" w:themeColor="accent2"/>
                      <w:sz w:val="24"/>
                      <w:szCs w:val="24"/>
                    </w:rPr>
                  </w:pPr>
                  <w:r w:rsidRPr="00D92251">
                    <w:rPr>
                      <w:b/>
                      <w:bCs/>
                      <w:color w:val="C0504D" w:themeColor="accent2"/>
                      <w:sz w:val="24"/>
                      <w:szCs w:val="24"/>
                    </w:rPr>
                    <w:t>6- FMI INTERPRETATION</w:t>
                  </w:r>
                </w:p>
                <w:p w:rsidR="00C80015" w:rsidRPr="00D92251" w:rsidRDefault="00C80015" w:rsidP="00C80015">
                  <w:pPr>
                    <w:ind w:left="144"/>
                    <w:jc w:val="both"/>
                    <w:rPr>
                      <w:b/>
                      <w:bCs/>
                      <w:sz w:val="22"/>
                      <w:szCs w:val="22"/>
                    </w:rPr>
                  </w:pPr>
                  <w:r w:rsidRPr="00D92251">
                    <w:rPr>
                      <w:sz w:val="36"/>
                      <w:szCs w:val="36"/>
                    </w:rPr>
                    <w:tab/>
                  </w:r>
                  <w:r w:rsidRPr="00D92251">
                    <w:rPr>
                      <w:b/>
                      <w:bCs/>
                      <w:sz w:val="22"/>
                      <w:szCs w:val="22"/>
                    </w:rPr>
                    <w:t xml:space="preserve">We provide a detailed static and dynamic image log interpretations through structural dip &amp; azimuth analyses and lithofacies interpretations. Dip and azimuth analysis include manual dip-picking and structural dip removal, depositional dip interpretation, and sedimentary structure &amp; texture interpretation. Paleocurrent analysis &amp; dip classification is also carried out with high detail (e.g. true dip magnitude &amp; azimuth “bed boundaries”, lamination boundaries “structural dip”, fault planes, and depositional dips). Statistical representation of dip and azimuth by rose diagrams and histograms. Observations &amp; analysis are used for interpretation of structural elements and depositional paleoenvironment. </w:t>
                  </w:r>
                </w:p>
                <w:p w:rsidR="00C80015" w:rsidRPr="00757BCD" w:rsidRDefault="00C80015" w:rsidP="00C80015">
                  <w:pPr>
                    <w:ind w:left="144"/>
                    <w:jc w:val="both"/>
                    <w:rPr>
                      <w:b/>
                      <w:bCs/>
                      <w:sz w:val="18"/>
                      <w:szCs w:val="18"/>
                    </w:rPr>
                  </w:pPr>
                </w:p>
              </w:txbxContent>
            </v:textbox>
          </v:shape>
        </w:pict>
      </w:r>
      <w:r w:rsidRPr="001E4487">
        <w:pict>
          <v:shape id="_x0000_s1126" type="#_x0000_t202" style="position:absolute;margin-left:461.25pt;margin-top:-42pt;width:212.25pt;height:300.75pt;z-index:251658240" filled="f" stroked="f">
            <v:textbox style="mso-next-textbox:#_x0000_s1126">
              <w:txbxContent>
                <w:p w:rsidR="00C80015" w:rsidRPr="00D92251" w:rsidRDefault="00C80015" w:rsidP="00C80015">
                  <w:pPr>
                    <w:ind w:left="144"/>
                    <w:jc w:val="both"/>
                    <w:rPr>
                      <w:b/>
                      <w:bCs/>
                      <w:color w:val="C00000"/>
                      <w:sz w:val="28"/>
                      <w:szCs w:val="28"/>
                    </w:rPr>
                  </w:pPr>
                  <w:r w:rsidRPr="00D92251">
                    <w:rPr>
                      <w:b/>
                      <w:bCs/>
                      <w:color w:val="C00000"/>
                      <w:sz w:val="28"/>
                      <w:szCs w:val="28"/>
                    </w:rPr>
                    <w:t>7- GEOCHEMISTRY</w:t>
                  </w:r>
                </w:p>
                <w:p w:rsidR="00C80015" w:rsidRPr="00D92251" w:rsidRDefault="00C80015" w:rsidP="00C80015">
                  <w:pPr>
                    <w:ind w:left="144"/>
                    <w:jc w:val="both"/>
                    <w:rPr>
                      <w:b/>
                      <w:bCs/>
                      <w:sz w:val="24"/>
                      <w:szCs w:val="24"/>
                    </w:rPr>
                  </w:pPr>
                  <w:r w:rsidRPr="00D92251">
                    <w:rPr>
                      <w:sz w:val="40"/>
                      <w:szCs w:val="40"/>
                    </w:rPr>
                    <w:tab/>
                  </w:r>
                  <w:r w:rsidRPr="00D92251">
                    <w:rPr>
                      <w:b/>
                      <w:bCs/>
                      <w:sz w:val="24"/>
                      <w:szCs w:val="24"/>
                    </w:rPr>
                    <w:t>Source rock evaluation and hydrocarbon characterization (source &amp; environment of deposition, hydrocarbon maturity, oil-oil correlation, oil-reservoir extract correlation, &amp; oil-source rock extract correlation). Formation water characteristics and organic richness ( organic carbon”TOC” &amp; source potential “S</w:t>
                  </w:r>
                  <w:r w:rsidRPr="00D92251">
                    <w:rPr>
                      <w:b/>
                      <w:bCs/>
                      <w:sz w:val="24"/>
                      <w:szCs w:val="24"/>
                      <w:vertAlign w:val="subscript"/>
                    </w:rPr>
                    <w:t xml:space="preserve">2 </w:t>
                  </w:r>
                  <w:r w:rsidRPr="00D92251">
                    <w:rPr>
                      <w:b/>
                      <w:bCs/>
                      <w:sz w:val="24"/>
                      <w:szCs w:val="24"/>
                    </w:rPr>
                    <w:t>“). Kerogen type (hydrocarbon generating potential “hydrogen index-H</w:t>
                  </w:r>
                  <w:r w:rsidRPr="00D92251">
                    <w:rPr>
                      <w:b/>
                      <w:bCs/>
                      <w:sz w:val="24"/>
                      <w:szCs w:val="24"/>
                      <w:vertAlign w:val="subscript"/>
                    </w:rPr>
                    <w:t>i</w:t>
                  </w:r>
                  <w:r w:rsidRPr="00D92251">
                    <w:rPr>
                      <w:b/>
                      <w:bCs/>
                      <w:sz w:val="24"/>
                      <w:szCs w:val="24"/>
                    </w:rPr>
                    <w:t>). kerogen type based on hydrogen index. Maturity from vitrinite reflectance ( immature, oil window, &amp; gas window). Migrated hydrocarbons (transformation ratio “S</w:t>
                  </w:r>
                  <w:r w:rsidRPr="00D92251">
                    <w:rPr>
                      <w:b/>
                      <w:bCs/>
                      <w:sz w:val="24"/>
                      <w:szCs w:val="24"/>
                      <w:vertAlign w:val="subscript"/>
                    </w:rPr>
                    <w:t xml:space="preserve">1 </w:t>
                  </w:r>
                  <w:r w:rsidRPr="00D92251">
                    <w:rPr>
                      <w:b/>
                      <w:bCs/>
                      <w:sz w:val="24"/>
                      <w:szCs w:val="24"/>
                    </w:rPr>
                    <w:t>/S</w:t>
                  </w:r>
                  <w:r w:rsidRPr="00D92251">
                    <w:rPr>
                      <w:b/>
                      <w:bCs/>
                      <w:sz w:val="24"/>
                      <w:szCs w:val="24"/>
                      <w:vertAlign w:val="subscript"/>
                    </w:rPr>
                    <w:t>2</w:t>
                  </w:r>
                  <w:r w:rsidRPr="00D92251">
                    <w:rPr>
                      <w:b/>
                      <w:bCs/>
                      <w:sz w:val="24"/>
                      <w:szCs w:val="24"/>
                    </w:rPr>
                    <w:t>). Evaluating source potential migrated hydrocarbon potential.</w:t>
                  </w:r>
                </w:p>
                <w:p w:rsidR="00C80015" w:rsidRPr="00D92251" w:rsidRDefault="00C80015" w:rsidP="00C80015">
                  <w:pPr>
                    <w:ind w:left="144"/>
                    <w:jc w:val="both"/>
                    <w:rPr>
                      <w:b/>
                      <w:bCs/>
                      <w:color w:val="943634" w:themeColor="accent2" w:themeShade="BF"/>
                      <w:sz w:val="24"/>
                      <w:szCs w:val="24"/>
                    </w:rPr>
                  </w:pPr>
                </w:p>
                <w:p w:rsidR="00C80015" w:rsidRPr="00D92251" w:rsidRDefault="00C80015" w:rsidP="00C80015">
                  <w:pPr>
                    <w:widowControl w:val="0"/>
                    <w:spacing w:line="360" w:lineRule="auto"/>
                    <w:rPr>
                      <w:rFonts w:ascii="Helvetica" w:hAnsi="Helvetica"/>
                      <w:color w:val="auto"/>
                      <w:sz w:val="26"/>
                      <w:szCs w:val="28"/>
                    </w:rPr>
                  </w:pPr>
                </w:p>
                <w:p w:rsidR="001E27D9" w:rsidRPr="00C80015" w:rsidRDefault="001E27D9" w:rsidP="00C80015"/>
              </w:txbxContent>
            </v:textbox>
          </v:shape>
        </w:pict>
      </w:r>
      <w:r w:rsidR="001E4487" w:rsidRPr="001E4487">
        <w:pict>
          <v:shape id="_x0000_s1125" type="#_x0000_t202" style="position:absolute;margin-left:438pt;margin-top:3in;width:207pt;height:117pt;z-index:251657216" filled="f" stroked="f">
            <v:textbox style="mso-next-textbox:#_x0000_s1125">
              <w:txbxContent>
                <w:p w:rsidR="001E27D9" w:rsidRPr="00AB7E63" w:rsidRDefault="001E27D9" w:rsidP="001E27D9">
                  <w:pPr>
                    <w:pStyle w:val="BodyText3"/>
                    <w:spacing w:line="250" w:lineRule="auto"/>
                    <w:rPr>
                      <w:rFonts w:ascii="Helvetica" w:hAnsi="Helvetica"/>
                      <w:b w:val="0"/>
                      <w:color w:val="FFFFFF"/>
                      <w:sz w:val="20"/>
                    </w:rPr>
                  </w:pPr>
                </w:p>
                <w:p w:rsidR="001E27D9" w:rsidRPr="00AB7E63" w:rsidRDefault="001E27D9" w:rsidP="001E27D9">
                  <w:pPr>
                    <w:pStyle w:val="BodyText3"/>
                    <w:spacing w:line="250" w:lineRule="auto"/>
                    <w:rPr>
                      <w:rFonts w:ascii="Helvetica" w:hAnsi="Helvetica"/>
                      <w:b w:val="0"/>
                      <w:color w:val="FFFFFF"/>
                      <w:sz w:val="20"/>
                    </w:rPr>
                  </w:pPr>
                </w:p>
                <w:p w:rsidR="001E27D9" w:rsidRPr="00AB7E63" w:rsidRDefault="001E27D9" w:rsidP="00307FE4">
                  <w:pPr>
                    <w:pStyle w:val="placephotohere"/>
                  </w:pPr>
                  <w:r w:rsidRPr="00AB7E63">
                    <w:t>Delete text and place photo here.</w:t>
                  </w:r>
                </w:p>
                <w:p w:rsidR="001E27D9" w:rsidRPr="00AB7E63" w:rsidRDefault="001E27D9" w:rsidP="001E27D9">
                  <w:pPr>
                    <w:jc w:val="center"/>
                    <w:rPr>
                      <w:rFonts w:ascii="Helvetica" w:hAnsi="Helvetica"/>
                      <w:color w:val="FFFFFF"/>
                      <w:vertAlign w:val="subscript"/>
                    </w:rPr>
                  </w:pPr>
                </w:p>
              </w:txbxContent>
            </v:textbox>
          </v:shape>
        </w:pict>
      </w:r>
      <w:r w:rsidR="001E4487" w:rsidRPr="001E4487">
        <w:pict>
          <v:shape id="_x0000_s1124" type="#_x0000_t202" style="position:absolute;margin-left:511pt;margin-top:90pt;width:137pt;height:117pt;z-index:251656192" filled="f" stroked="f">
            <v:textbox style="mso-next-textbox:#_x0000_s1124">
              <w:txbxContent>
                <w:p w:rsidR="001E27D9" w:rsidRPr="00AB7E63" w:rsidRDefault="001E27D9" w:rsidP="001E27D9">
                  <w:pPr>
                    <w:pStyle w:val="BodyText3"/>
                    <w:spacing w:line="250" w:lineRule="auto"/>
                    <w:rPr>
                      <w:rFonts w:ascii="Helvetica" w:hAnsi="Helvetica"/>
                      <w:b w:val="0"/>
                      <w:color w:val="FFFFFF"/>
                      <w:sz w:val="20"/>
                    </w:rPr>
                  </w:pPr>
                </w:p>
                <w:p w:rsidR="001E27D9" w:rsidRPr="00AB7E63" w:rsidRDefault="001E27D9" w:rsidP="001E27D9">
                  <w:pPr>
                    <w:pStyle w:val="BodyText3"/>
                    <w:spacing w:line="250" w:lineRule="auto"/>
                    <w:rPr>
                      <w:rFonts w:ascii="Helvetica" w:hAnsi="Helvetica"/>
                      <w:b w:val="0"/>
                      <w:color w:val="FFFFFF"/>
                      <w:sz w:val="20"/>
                    </w:rPr>
                  </w:pPr>
                </w:p>
                <w:p w:rsidR="001E27D9" w:rsidRPr="00AB7E63" w:rsidRDefault="001E27D9" w:rsidP="00307FE4">
                  <w:pPr>
                    <w:pStyle w:val="placephotohere"/>
                  </w:pPr>
                  <w:r w:rsidRPr="00AB7E63">
                    <w:t xml:space="preserve">Delete text and place </w:t>
                  </w:r>
                  <w:r>
                    <w:br/>
                  </w:r>
                  <w:r w:rsidRPr="00AB7E63">
                    <w:t>photo here.</w:t>
                  </w:r>
                </w:p>
                <w:p w:rsidR="001E27D9" w:rsidRPr="00AB7E63" w:rsidRDefault="001E27D9" w:rsidP="001E27D9">
                  <w:pPr>
                    <w:jc w:val="center"/>
                    <w:rPr>
                      <w:rFonts w:ascii="Helvetica" w:hAnsi="Helvetica"/>
                      <w:color w:val="FFFFFF"/>
                      <w:vertAlign w:val="subscript"/>
                    </w:rPr>
                  </w:pPr>
                </w:p>
              </w:txbxContent>
            </v:textbox>
          </v:shape>
        </w:pict>
      </w:r>
    </w:p>
    <w:sectPr w:rsidR="001E27D9" w:rsidRPr="004F23A6" w:rsidSect="001E27D9">
      <w:pgSz w:w="15840" w:h="12240" w:orient="landscape"/>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dobe Jenson Pro">
    <w:altName w:val="Times New Roman"/>
    <w:charset w:val="00"/>
    <w:family w:val="auto"/>
    <w:pitch w:val="variable"/>
    <w:sig w:usb0="03000000" w:usb1="00000000" w:usb2="00000000" w:usb3="00000000" w:csb0="00000001" w:csb1="00000000"/>
  </w:font>
  <w:font w:name="Lucida Grande">
    <w:charset w:val="00"/>
    <w:family w:val="auto"/>
    <w:pitch w:val="variable"/>
    <w:sig w:usb0="03000000"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16277"/>
    <w:multiLevelType w:val="hybridMultilevel"/>
    <w:tmpl w:val="1F7EAD74"/>
    <w:lvl w:ilvl="0" w:tplc="0DE2D17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17E0FC5"/>
    <w:multiLevelType w:val="hybridMultilevel"/>
    <w:tmpl w:val="6E76067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characterSpacingControl w:val="doNotCompress"/>
  <w:compat/>
  <w:rsids>
    <w:rsidRoot w:val="00BE1D0D"/>
    <w:rsid w:val="000F300C"/>
    <w:rsid w:val="00117004"/>
    <w:rsid w:val="001678CD"/>
    <w:rsid w:val="0018554A"/>
    <w:rsid w:val="001E27D9"/>
    <w:rsid w:val="001E4487"/>
    <w:rsid w:val="002D1741"/>
    <w:rsid w:val="00307FE4"/>
    <w:rsid w:val="004743A8"/>
    <w:rsid w:val="005655A9"/>
    <w:rsid w:val="00655635"/>
    <w:rsid w:val="0070075B"/>
    <w:rsid w:val="0076030E"/>
    <w:rsid w:val="008438A6"/>
    <w:rsid w:val="00900B53"/>
    <w:rsid w:val="009600C3"/>
    <w:rsid w:val="00983040"/>
    <w:rsid w:val="00A51E1A"/>
    <w:rsid w:val="00A73CF3"/>
    <w:rsid w:val="00B30A02"/>
    <w:rsid w:val="00BE1D0D"/>
    <w:rsid w:val="00C044DF"/>
    <w:rsid w:val="00C80015"/>
    <w:rsid w:val="00CB769D"/>
    <w:rsid w:val="00CC402F"/>
    <w:rsid w:val="00D26421"/>
    <w:rsid w:val="00D712E0"/>
    <w:rsid w:val="00D92251"/>
    <w:rsid w:val="00DD2CE2"/>
    <w:rsid w:val="00E246E7"/>
    <w:rsid w:val="00E315FA"/>
    <w:rsid w:val="00E97A8C"/>
    <w:rsid w:val="00ED10FE"/>
    <w:rsid w:val="00ED1B85"/>
    <w:rsid w:val="00F04CF5"/>
    <w:rsid w:val="00F33A56"/>
    <w:rsid w:val="00FF563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colormru v:ext="edit" colors="#c8d4e3,#aba1a1,#6a5142,#4f2f18"/>
      <o:colormenu v:ext="edit" fillcolor="none" strokecolor="non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6E7"/>
    <w:rPr>
      <w:color w:val="000000"/>
      <w:kern w:val="28"/>
    </w:rPr>
  </w:style>
  <w:style w:type="paragraph" w:styleId="Heading1">
    <w:name w:val="heading 1"/>
    <w:basedOn w:val="Normal"/>
    <w:next w:val="Normal"/>
    <w:qFormat/>
    <w:rsid w:val="005D2F4A"/>
    <w:pPr>
      <w:keepNext/>
      <w:widowControl w:val="0"/>
      <w:jc w:val="center"/>
      <w:outlineLvl w:val="0"/>
    </w:pPr>
    <w:rPr>
      <w:b/>
      <w:color w:val="411D0E"/>
      <w:sz w:val="22"/>
    </w:rPr>
  </w:style>
  <w:style w:type="paragraph" w:styleId="Heading2">
    <w:name w:val="heading 2"/>
    <w:basedOn w:val="Normal"/>
    <w:next w:val="Normal"/>
    <w:qFormat/>
    <w:rsid w:val="00E246E7"/>
    <w:pPr>
      <w:keepNext/>
      <w:widowControl w:val="0"/>
      <w:jc w:val="center"/>
      <w:outlineLvl w:val="1"/>
    </w:pPr>
    <w:rPr>
      <w:b/>
      <w:color w:val="800000"/>
    </w:rPr>
  </w:style>
  <w:style w:type="paragraph" w:styleId="Heading3">
    <w:name w:val="heading 3"/>
    <w:basedOn w:val="Normal"/>
    <w:next w:val="Normal"/>
    <w:qFormat/>
    <w:rsid w:val="00E246E7"/>
    <w:pPr>
      <w:keepNext/>
      <w:widowControl w:val="0"/>
      <w:jc w:val="center"/>
      <w:outlineLvl w:val="2"/>
    </w:pPr>
    <w:rPr>
      <w:rFonts w:ascii="Adobe Jenson Pro" w:hAnsi="Adobe Jenson Pro"/>
      <w:b/>
      <w:color w:val="CD4313"/>
      <w:sz w:val="64"/>
    </w:rPr>
  </w:style>
  <w:style w:type="paragraph" w:styleId="Heading4">
    <w:name w:val="heading 4"/>
    <w:basedOn w:val="Normal"/>
    <w:next w:val="Normal"/>
    <w:link w:val="Heading4Char"/>
    <w:qFormat/>
    <w:rsid w:val="00E246E7"/>
    <w:pPr>
      <w:keepNext/>
      <w:widowControl w:val="0"/>
      <w:jc w:val="center"/>
      <w:outlineLvl w:val="3"/>
    </w:pPr>
    <w:rPr>
      <w:b/>
      <w:color w:val="8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246E7"/>
    <w:pPr>
      <w:widowControl w:val="0"/>
      <w:spacing w:before="240" w:line="244" w:lineRule="auto"/>
    </w:pPr>
    <w:rPr>
      <w:rFonts w:ascii="Adobe Jenson Pro" w:hAnsi="Adobe Jenson Pro"/>
      <w:b/>
      <w:color w:val="64412F"/>
      <w:sz w:val="22"/>
    </w:rPr>
  </w:style>
  <w:style w:type="paragraph" w:styleId="BodyText2">
    <w:name w:val="Body Text 2"/>
    <w:basedOn w:val="Normal"/>
    <w:link w:val="BodyText2Char"/>
    <w:rsid w:val="00E246E7"/>
    <w:pPr>
      <w:widowControl w:val="0"/>
      <w:spacing w:before="240" w:line="360" w:lineRule="auto"/>
    </w:pPr>
    <w:rPr>
      <w:b/>
      <w:color w:val="800000"/>
      <w:sz w:val="22"/>
    </w:rPr>
  </w:style>
  <w:style w:type="paragraph" w:styleId="BodyText3">
    <w:name w:val="Body Text 3"/>
    <w:basedOn w:val="Normal"/>
    <w:link w:val="BodyText3Char"/>
    <w:rsid w:val="00E246E7"/>
    <w:pPr>
      <w:widowControl w:val="0"/>
      <w:spacing w:after="120" w:line="249" w:lineRule="auto"/>
      <w:jc w:val="center"/>
    </w:pPr>
    <w:rPr>
      <w:rFonts w:ascii="Adobe Jenson Pro" w:hAnsi="Adobe Jenson Pro"/>
      <w:b/>
      <w:color w:val="800000"/>
      <w:sz w:val="28"/>
    </w:rPr>
  </w:style>
  <w:style w:type="paragraph" w:styleId="DocumentMap">
    <w:name w:val="Document Map"/>
    <w:basedOn w:val="Normal"/>
    <w:semiHidden/>
    <w:rsid w:val="00C02824"/>
    <w:pPr>
      <w:shd w:val="clear" w:color="auto" w:fill="C6D5EC"/>
    </w:pPr>
    <w:rPr>
      <w:rFonts w:ascii="Lucida Grande" w:hAnsi="Lucida Grande"/>
      <w:sz w:val="24"/>
      <w:szCs w:val="24"/>
    </w:rPr>
  </w:style>
  <w:style w:type="paragraph" w:customStyle="1" w:styleId="YOURNAMEHERE01">
    <w:name w:val="YOUR NAME HERE 01"/>
    <w:basedOn w:val="Heading4"/>
    <w:link w:val="YOURNAMEHERE01Char"/>
    <w:qFormat/>
    <w:rsid w:val="00A51E1A"/>
    <w:pPr>
      <w:jc w:val="left"/>
    </w:pPr>
    <w:rPr>
      <w:rFonts w:ascii="Arial" w:hAnsi="Arial"/>
      <w:caps/>
      <w:color w:val="auto"/>
      <w:sz w:val="28"/>
    </w:rPr>
  </w:style>
  <w:style w:type="paragraph" w:customStyle="1" w:styleId="YOURTAGLINEGOESHERE">
    <w:name w:val="YOUR TAGLINE GOES HERE"/>
    <w:basedOn w:val="Normal"/>
    <w:link w:val="YOURTAGLINEGOESHEREChar"/>
    <w:qFormat/>
    <w:rsid w:val="00A51E1A"/>
    <w:rPr>
      <w:rFonts w:ascii="Arial" w:hAnsi="Arial"/>
      <w:b/>
      <w:smallCaps/>
      <w:color w:val="F58026"/>
      <w:sz w:val="24"/>
    </w:rPr>
  </w:style>
  <w:style w:type="character" w:customStyle="1" w:styleId="Heading4Char">
    <w:name w:val="Heading 4 Char"/>
    <w:basedOn w:val="DefaultParagraphFont"/>
    <w:link w:val="Heading4"/>
    <w:rsid w:val="00A51E1A"/>
    <w:rPr>
      <w:b/>
      <w:color w:val="800000"/>
      <w:kern w:val="28"/>
      <w:sz w:val="24"/>
    </w:rPr>
  </w:style>
  <w:style w:type="character" w:customStyle="1" w:styleId="YOURNAMEHERE01Char">
    <w:name w:val="YOUR NAME HERE 01 Char"/>
    <w:basedOn w:val="Heading4Char"/>
    <w:link w:val="YOURNAMEHERE01"/>
    <w:rsid w:val="00A51E1A"/>
  </w:style>
  <w:style w:type="paragraph" w:customStyle="1" w:styleId="placephotohere">
    <w:name w:val="place photo here"/>
    <w:basedOn w:val="BodyText3"/>
    <w:link w:val="placephotohereChar"/>
    <w:qFormat/>
    <w:rsid w:val="00A51E1A"/>
    <w:pPr>
      <w:spacing w:line="250" w:lineRule="auto"/>
    </w:pPr>
    <w:rPr>
      <w:rFonts w:ascii="Arial" w:hAnsi="Arial"/>
      <w:b w:val="0"/>
      <w:color w:val="FFFFFF"/>
      <w:sz w:val="20"/>
    </w:rPr>
  </w:style>
  <w:style w:type="character" w:customStyle="1" w:styleId="YOURTAGLINEGOESHEREChar">
    <w:name w:val="YOUR TAGLINE GOES HERE Char"/>
    <w:basedOn w:val="DefaultParagraphFont"/>
    <w:link w:val="YOURTAGLINEGOESHERE"/>
    <w:rsid w:val="00A51E1A"/>
    <w:rPr>
      <w:rFonts w:ascii="Arial" w:hAnsi="Arial"/>
      <w:b/>
      <w:smallCaps/>
      <w:color w:val="F58026"/>
      <w:kern w:val="28"/>
      <w:sz w:val="24"/>
    </w:rPr>
  </w:style>
  <w:style w:type="paragraph" w:customStyle="1" w:styleId="PLACELOGOHERE">
    <w:name w:val="PLACE LOGO HERE"/>
    <w:basedOn w:val="BodyText3"/>
    <w:link w:val="PLACELOGOHEREChar"/>
    <w:qFormat/>
    <w:rsid w:val="00D26421"/>
    <w:pPr>
      <w:spacing w:line="250" w:lineRule="auto"/>
      <w:jc w:val="left"/>
    </w:pPr>
    <w:rPr>
      <w:rFonts w:ascii="Arial" w:hAnsi="Arial"/>
      <w:color w:val="000000"/>
      <w:sz w:val="24"/>
    </w:rPr>
  </w:style>
  <w:style w:type="character" w:customStyle="1" w:styleId="BodyText3Char">
    <w:name w:val="Body Text 3 Char"/>
    <w:basedOn w:val="DefaultParagraphFont"/>
    <w:link w:val="BodyText3"/>
    <w:rsid w:val="00A51E1A"/>
    <w:rPr>
      <w:rFonts w:ascii="Adobe Jenson Pro" w:hAnsi="Adobe Jenson Pro"/>
      <w:b/>
      <w:color w:val="800000"/>
      <w:kern w:val="28"/>
      <w:sz w:val="28"/>
    </w:rPr>
  </w:style>
  <w:style w:type="character" w:customStyle="1" w:styleId="placephotohereChar">
    <w:name w:val="place photo here Char"/>
    <w:basedOn w:val="BodyText3Char"/>
    <w:link w:val="placephotohere"/>
    <w:rsid w:val="00A51E1A"/>
  </w:style>
  <w:style w:type="paragraph" w:customStyle="1" w:styleId="SUBHEAD01">
    <w:name w:val="SUBHEAD 01"/>
    <w:basedOn w:val="Normal"/>
    <w:link w:val="SUBHEAD01Char"/>
    <w:qFormat/>
    <w:rsid w:val="0076030E"/>
    <w:pPr>
      <w:spacing w:after="240"/>
    </w:pPr>
    <w:rPr>
      <w:rFonts w:ascii="Arial" w:hAnsi="Arial"/>
      <w:b/>
      <w:color w:val="auto"/>
      <w:sz w:val="22"/>
    </w:rPr>
  </w:style>
  <w:style w:type="character" w:customStyle="1" w:styleId="PLACELOGOHEREChar">
    <w:name w:val="PLACE LOGO HERE Char"/>
    <w:basedOn w:val="BodyText3Char"/>
    <w:link w:val="PLACELOGOHERE"/>
    <w:rsid w:val="00D26421"/>
    <w:rPr>
      <w:rFonts w:ascii="Arial" w:hAnsi="Arial"/>
      <w:color w:val="000000"/>
      <w:sz w:val="24"/>
    </w:rPr>
  </w:style>
  <w:style w:type="paragraph" w:customStyle="1" w:styleId="BodyText01">
    <w:name w:val="Body Text 01"/>
    <w:basedOn w:val="BodyText2"/>
    <w:link w:val="BodyText01Char"/>
    <w:qFormat/>
    <w:rsid w:val="0076030E"/>
    <w:rPr>
      <w:rFonts w:ascii="Arial" w:hAnsi="Arial"/>
      <w:b w:val="0"/>
      <w:i/>
      <w:color w:val="auto"/>
      <w:sz w:val="20"/>
    </w:rPr>
  </w:style>
  <w:style w:type="character" w:customStyle="1" w:styleId="SUBHEAD01Char">
    <w:name w:val="SUBHEAD 01 Char"/>
    <w:basedOn w:val="DefaultParagraphFont"/>
    <w:link w:val="SUBHEAD01"/>
    <w:rsid w:val="0076030E"/>
    <w:rPr>
      <w:rFonts w:ascii="Arial" w:hAnsi="Arial"/>
      <w:b/>
      <w:kern w:val="28"/>
      <w:sz w:val="22"/>
    </w:rPr>
  </w:style>
  <w:style w:type="paragraph" w:customStyle="1" w:styleId="Address01">
    <w:name w:val="Address 01"/>
    <w:basedOn w:val="Normal"/>
    <w:link w:val="Address01Char"/>
    <w:qFormat/>
    <w:rsid w:val="0076030E"/>
    <w:pPr>
      <w:widowControl w:val="0"/>
    </w:pPr>
    <w:rPr>
      <w:rFonts w:ascii="Arial" w:hAnsi="Arial"/>
    </w:rPr>
  </w:style>
  <w:style w:type="character" w:customStyle="1" w:styleId="BodyText2Char">
    <w:name w:val="Body Text 2 Char"/>
    <w:basedOn w:val="DefaultParagraphFont"/>
    <w:link w:val="BodyText2"/>
    <w:rsid w:val="00D26421"/>
    <w:rPr>
      <w:b/>
      <w:color w:val="800000"/>
      <w:kern w:val="28"/>
      <w:sz w:val="22"/>
    </w:rPr>
  </w:style>
  <w:style w:type="character" w:customStyle="1" w:styleId="BodyText01Char">
    <w:name w:val="Body Text 01 Char"/>
    <w:basedOn w:val="BodyText2Char"/>
    <w:link w:val="BodyText01"/>
    <w:rsid w:val="00D26421"/>
  </w:style>
  <w:style w:type="paragraph" w:customStyle="1" w:styleId="HEADLINEGOESHERE01">
    <w:name w:val="HEADLINE GOES HERE 01"/>
    <w:basedOn w:val="Heading4"/>
    <w:link w:val="HEADLINEGOESHERE01Char"/>
    <w:qFormat/>
    <w:rsid w:val="00DD2CE2"/>
    <w:pPr>
      <w:spacing w:after="240"/>
      <w:jc w:val="left"/>
    </w:pPr>
    <w:rPr>
      <w:rFonts w:ascii="Arial" w:hAnsi="Arial"/>
      <w:smallCaps/>
      <w:color w:val="F58026"/>
      <w:sz w:val="40"/>
    </w:rPr>
  </w:style>
  <w:style w:type="character" w:customStyle="1" w:styleId="Address01Char">
    <w:name w:val="Address 01 Char"/>
    <w:basedOn w:val="DefaultParagraphFont"/>
    <w:link w:val="Address01"/>
    <w:rsid w:val="0076030E"/>
    <w:rPr>
      <w:rFonts w:ascii="Arial" w:hAnsi="Arial"/>
      <w:color w:val="000000"/>
      <w:kern w:val="28"/>
    </w:rPr>
  </w:style>
  <w:style w:type="paragraph" w:customStyle="1" w:styleId="SUBHEAD02">
    <w:name w:val="SUBHEAD 02"/>
    <w:basedOn w:val="Normal"/>
    <w:link w:val="SUBHEAD02Char"/>
    <w:qFormat/>
    <w:rsid w:val="00DD2CE2"/>
    <w:pPr>
      <w:spacing w:line="360" w:lineRule="auto"/>
    </w:pPr>
    <w:rPr>
      <w:rFonts w:ascii="Arial" w:hAnsi="Arial"/>
      <w:b/>
      <w:color w:val="auto"/>
      <w:sz w:val="22"/>
    </w:rPr>
  </w:style>
  <w:style w:type="character" w:customStyle="1" w:styleId="HEADLINEGOESHERE01Char">
    <w:name w:val="HEADLINE GOES HERE 01 Char"/>
    <w:basedOn w:val="Heading4Char"/>
    <w:link w:val="HEADLINEGOESHERE01"/>
    <w:rsid w:val="00DD2CE2"/>
    <w:rPr>
      <w:rFonts w:ascii="Arial" w:hAnsi="Arial"/>
      <w:smallCaps/>
      <w:color w:val="F58026"/>
      <w:sz w:val="40"/>
    </w:rPr>
  </w:style>
  <w:style w:type="paragraph" w:customStyle="1" w:styleId="BodyText02">
    <w:name w:val="Body Text 02"/>
    <w:basedOn w:val="Normal"/>
    <w:link w:val="BodyText02Char"/>
    <w:qFormat/>
    <w:rsid w:val="00DD2CE2"/>
    <w:pPr>
      <w:widowControl w:val="0"/>
      <w:spacing w:line="360" w:lineRule="auto"/>
    </w:pPr>
    <w:rPr>
      <w:rFonts w:ascii="Arial" w:hAnsi="Arial"/>
      <w:color w:val="auto"/>
    </w:rPr>
  </w:style>
  <w:style w:type="character" w:customStyle="1" w:styleId="SUBHEAD02Char">
    <w:name w:val="SUBHEAD 02 Char"/>
    <w:basedOn w:val="DefaultParagraphFont"/>
    <w:link w:val="SUBHEAD02"/>
    <w:rsid w:val="00DD2CE2"/>
    <w:rPr>
      <w:rFonts w:ascii="Arial" w:hAnsi="Arial"/>
      <w:b/>
      <w:kern w:val="28"/>
      <w:sz w:val="22"/>
    </w:rPr>
  </w:style>
  <w:style w:type="paragraph" w:customStyle="1" w:styleId="tagline">
    <w:name w:val="tagline"/>
    <w:basedOn w:val="Normal"/>
    <w:link w:val="taglineChar"/>
    <w:qFormat/>
    <w:rsid w:val="00307FE4"/>
    <w:rPr>
      <w:rFonts w:ascii="Arial" w:hAnsi="Arial"/>
      <w:sz w:val="22"/>
    </w:rPr>
  </w:style>
  <w:style w:type="character" w:customStyle="1" w:styleId="BodyText02Char">
    <w:name w:val="Body Text 02 Char"/>
    <w:basedOn w:val="DefaultParagraphFont"/>
    <w:link w:val="BodyText02"/>
    <w:rsid w:val="00DD2CE2"/>
    <w:rPr>
      <w:rFonts w:ascii="Arial" w:hAnsi="Arial"/>
      <w:kern w:val="28"/>
    </w:rPr>
  </w:style>
  <w:style w:type="paragraph" w:customStyle="1" w:styleId="BulletPoints">
    <w:name w:val="Bullet Points"/>
    <w:basedOn w:val="Normal"/>
    <w:link w:val="BulletPointsChar"/>
    <w:qFormat/>
    <w:rsid w:val="00307FE4"/>
    <w:pPr>
      <w:spacing w:line="360" w:lineRule="auto"/>
    </w:pPr>
    <w:rPr>
      <w:rFonts w:ascii="Arial" w:hAnsi="Arial"/>
      <w:color w:val="auto"/>
    </w:rPr>
  </w:style>
  <w:style w:type="character" w:customStyle="1" w:styleId="taglineChar">
    <w:name w:val="tagline Char"/>
    <w:basedOn w:val="DefaultParagraphFont"/>
    <w:link w:val="tagline"/>
    <w:rsid w:val="00307FE4"/>
    <w:rPr>
      <w:rFonts w:ascii="Arial" w:hAnsi="Arial"/>
      <w:color w:val="000000"/>
      <w:kern w:val="28"/>
      <w:sz w:val="22"/>
    </w:rPr>
  </w:style>
  <w:style w:type="character" w:customStyle="1" w:styleId="BulletPointsChar">
    <w:name w:val="Bullet Points Char"/>
    <w:basedOn w:val="DefaultParagraphFont"/>
    <w:link w:val="BulletPoints"/>
    <w:rsid w:val="00307FE4"/>
    <w:rPr>
      <w:rFonts w:ascii="Arial" w:hAnsi="Arial"/>
      <w:kern w:val="28"/>
    </w:rPr>
  </w:style>
  <w:style w:type="paragraph" w:styleId="ListParagraph">
    <w:name w:val="List Paragraph"/>
    <w:basedOn w:val="Normal"/>
    <w:uiPriority w:val="34"/>
    <w:qFormat/>
    <w:rsid w:val="00C80015"/>
    <w:pPr>
      <w:spacing w:after="200" w:line="276" w:lineRule="auto"/>
      <w:ind w:left="720"/>
      <w:contextualSpacing/>
    </w:pPr>
    <w:rPr>
      <w:rFonts w:asciiTheme="minorHAnsi" w:eastAsiaTheme="minorHAnsi" w:hAnsiTheme="minorHAnsi" w:cstheme="minorBidi"/>
      <w:color w:val="auto"/>
      <w:kern w:val="0"/>
      <w:sz w:val="22"/>
      <w:szCs w:val="22"/>
    </w:rPr>
  </w:style>
  <w:style w:type="paragraph" w:styleId="BalloonText">
    <w:name w:val="Balloon Text"/>
    <w:basedOn w:val="Normal"/>
    <w:link w:val="BalloonTextChar"/>
    <w:uiPriority w:val="99"/>
    <w:semiHidden/>
    <w:unhideWhenUsed/>
    <w:rsid w:val="00C80015"/>
    <w:rPr>
      <w:rFonts w:ascii="Tahoma" w:hAnsi="Tahoma" w:cs="Tahoma"/>
      <w:sz w:val="16"/>
      <w:szCs w:val="16"/>
    </w:rPr>
  </w:style>
  <w:style w:type="character" w:customStyle="1" w:styleId="BalloonTextChar">
    <w:name w:val="Balloon Text Char"/>
    <w:basedOn w:val="DefaultParagraphFont"/>
    <w:link w:val="BalloonText"/>
    <w:uiPriority w:val="99"/>
    <w:semiHidden/>
    <w:rsid w:val="00C80015"/>
    <w:rPr>
      <w:rFonts w:ascii="Tahoma" w:hAnsi="Tahoma" w:cs="Tahoma"/>
      <w:color w:val="000000"/>
      <w:kern w:val="28"/>
      <w:sz w:val="16"/>
      <w:szCs w:val="16"/>
    </w:rPr>
  </w:style>
</w:styles>
</file>

<file path=word/webSettings.xml><?xml version="1.0" encoding="utf-8"?>
<w:webSettings xmlns:r="http://schemas.openxmlformats.org/officeDocument/2006/relationships" xmlns:w="http://schemas.openxmlformats.org/wordprocessingml/2006/main">
  <w:divs>
    <w:div w:id="908228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hamed_abumosalam\Application%20Data\Microsoft\Templates\HP_RealtyModern_brochure_TP1037831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HP_RealtyModern_brochure_TP10378316</Template>
  <TotalTime>23</TotalTime>
  <Pages>1</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dc:creator>
  <cp:keywords/>
  <dc:description/>
  <cp:lastModifiedBy>mohamed</cp:lastModifiedBy>
  <cp:revision>14</cp:revision>
  <cp:lastPrinted>2007-08-06T11:53:00Z</cp:lastPrinted>
  <dcterms:created xsi:type="dcterms:W3CDTF">2011-04-11T10:43:00Z</dcterms:created>
  <dcterms:modified xsi:type="dcterms:W3CDTF">2011-04-18T09:53:00Z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TC103783169990</vt:lpwstr>
  </property>
</Properties>
</file>